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95CD" w14:textId="77777777" w:rsidR="00CA5E24" w:rsidRDefault="009C531C">
      <w:pPr>
        <w:widowControl w:val="0"/>
        <w:tabs>
          <w:tab w:val="left" w:pos="993"/>
        </w:tabs>
        <w:rPr>
          <w:rFonts w:ascii="Arial" w:eastAsia="Arial" w:hAnsi="Arial" w:cs="Arial"/>
          <w:b/>
          <w:color w:val="000000"/>
          <w:sz w:val="26"/>
          <w:szCs w:val="26"/>
        </w:rPr>
      </w:pPr>
      <w:r>
        <w:rPr>
          <w:rFonts w:ascii="Arial" w:eastAsia="Arial" w:hAnsi="Arial" w:cs="Arial"/>
          <w:b/>
          <w:color w:val="000000"/>
          <w:sz w:val="26"/>
          <w:szCs w:val="26"/>
        </w:rPr>
        <w:t>2.4. CAPITOLI ISPETTORIALI</w:t>
      </w:r>
    </w:p>
    <w:p w14:paraId="216195CF" w14:textId="77777777" w:rsidR="00CA5E24" w:rsidRDefault="00CA5E24">
      <w:pPr>
        <w:widowControl w:val="0"/>
        <w:tabs>
          <w:tab w:val="left" w:pos="993"/>
        </w:tabs>
        <w:ind w:left="567" w:hanging="567"/>
        <w:rPr>
          <w:color w:val="000000"/>
        </w:rPr>
      </w:pPr>
    </w:p>
    <w:p w14:paraId="216195D0" w14:textId="77777777" w:rsidR="00CA5E24" w:rsidRDefault="00CA5E24">
      <w:pPr>
        <w:widowControl w:val="0"/>
        <w:tabs>
          <w:tab w:val="left" w:pos="993"/>
        </w:tabs>
        <w:ind w:left="567" w:hanging="567"/>
        <w:rPr>
          <w:color w:val="000000"/>
        </w:rPr>
      </w:pPr>
    </w:p>
    <w:p w14:paraId="216195D1" w14:textId="77777777" w:rsidR="00CA5E24" w:rsidRDefault="00CA5E24">
      <w:pPr>
        <w:widowControl w:val="0"/>
        <w:tabs>
          <w:tab w:val="left" w:pos="993"/>
        </w:tabs>
        <w:ind w:left="567" w:hanging="567"/>
        <w:rPr>
          <w:color w:val="000000"/>
        </w:rPr>
      </w:pPr>
    </w:p>
    <w:p w14:paraId="216195D2" w14:textId="77777777" w:rsidR="00CA5E24" w:rsidRDefault="009C531C">
      <w:pPr>
        <w:pBdr>
          <w:top w:val="nil"/>
          <w:left w:val="nil"/>
          <w:bottom w:val="nil"/>
          <w:right w:val="nil"/>
          <w:between w:val="nil"/>
        </w:pBdr>
        <w:rPr>
          <w:rFonts w:ascii="Times New Roman" w:hAnsi="Times New Roman"/>
          <w:color w:val="000000"/>
          <w:szCs w:val="24"/>
        </w:rPr>
      </w:pPr>
      <w:r>
        <w:rPr>
          <w:rFonts w:ascii="Times New Roman" w:hAnsi="Times New Roman"/>
          <w:color w:val="000000"/>
          <w:szCs w:val="24"/>
        </w:rPr>
        <w:t>Con questo scritto si intende offrire alle Ispettorie e Visitatorie alcune indicazioni, che possono risultare utili per la preparazione e per lo svolgimento del Capitolo ispettoriale.</w:t>
      </w:r>
    </w:p>
    <w:p w14:paraId="216195D3" w14:textId="77777777" w:rsidR="00CA5E24" w:rsidRDefault="00CA5E24">
      <w:pPr>
        <w:widowControl w:val="0"/>
        <w:tabs>
          <w:tab w:val="left" w:pos="993"/>
        </w:tabs>
        <w:rPr>
          <w:rFonts w:ascii="Times New Roman" w:hAnsi="Times New Roman"/>
          <w:color w:val="000000"/>
        </w:rPr>
      </w:pPr>
    </w:p>
    <w:p w14:paraId="216195D4" w14:textId="77777777" w:rsidR="00CA5E24" w:rsidRDefault="009C531C">
      <w:pPr>
        <w:widowControl w:val="0"/>
        <w:tabs>
          <w:tab w:val="left" w:pos="993"/>
        </w:tabs>
        <w:ind w:left="567" w:hanging="567"/>
        <w:rPr>
          <w:rFonts w:ascii="Times New Roman" w:hAnsi="Times New Roman"/>
          <w:color w:val="000000"/>
        </w:rPr>
      </w:pPr>
      <w:r>
        <w:rPr>
          <w:rFonts w:ascii="Times New Roman" w:hAnsi="Times New Roman"/>
          <w:b/>
          <w:color w:val="000000"/>
        </w:rPr>
        <w:t>2.4.1. Compiti del Capitolo ispettoriale</w:t>
      </w:r>
    </w:p>
    <w:p w14:paraId="216195D5" w14:textId="77777777" w:rsidR="00CA5E24" w:rsidRDefault="00CA5E24">
      <w:pPr>
        <w:widowControl w:val="0"/>
        <w:tabs>
          <w:tab w:val="left" w:pos="993"/>
        </w:tabs>
        <w:ind w:left="567" w:hanging="567"/>
        <w:rPr>
          <w:rFonts w:ascii="Times New Roman" w:hAnsi="Times New Roman"/>
          <w:color w:val="000000"/>
        </w:rPr>
      </w:pPr>
    </w:p>
    <w:p w14:paraId="216195D6" w14:textId="77777777" w:rsidR="00CA5E24" w:rsidRDefault="009C531C">
      <w:pPr>
        <w:pBdr>
          <w:top w:val="nil"/>
          <w:left w:val="nil"/>
          <w:bottom w:val="nil"/>
          <w:right w:val="nil"/>
          <w:between w:val="nil"/>
        </w:pBdr>
        <w:tabs>
          <w:tab w:val="left" w:pos="993"/>
        </w:tabs>
        <w:rPr>
          <w:rFonts w:ascii="Times New Roman" w:hAnsi="Times New Roman"/>
          <w:color w:val="000000"/>
          <w:szCs w:val="24"/>
        </w:rPr>
      </w:pPr>
      <w:r>
        <w:rPr>
          <w:rFonts w:ascii="Times New Roman" w:hAnsi="Times New Roman"/>
          <w:color w:val="000000"/>
          <w:szCs w:val="24"/>
        </w:rPr>
        <w:t>«Il Capitolo ispettoriale - d</w:t>
      </w:r>
      <w:r>
        <w:rPr>
          <w:rFonts w:ascii="Times New Roman" w:hAnsi="Times New Roman"/>
          <w:color w:val="000000"/>
          <w:szCs w:val="24"/>
        </w:rPr>
        <w:t>ice l’art. 170 delle Costituzioni - è la riunione fraterna nella quale le comunità locali rafforzano il senso della loro appartenenza alla comunità ispettoriale, attraverso la comune sollecitudine per i problemi generali. È pure l’Assemblea rappresentativa</w:t>
      </w:r>
      <w:r>
        <w:rPr>
          <w:rFonts w:ascii="Times New Roman" w:hAnsi="Times New Roman"/>
          <w:color w:val="000000"/>
          <w:szCs w:val="24"/>
        </w:rPr>
        <w:t xml:space="preserve"> dei confratelli e delle comunità locali».</w:t>
      </w:r>
    </w:p>
    <w:p w14:paraId="216195D7"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I compiti del Capitolo ispettoriale sono indicati dall’art. 170 delle Costituzioni e dall’art. 169 dei Regolamenti generali.</w:t>
      </w:r>
    </w:p>
    <w:p w14:paraId="216195D8"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Nel caso presente, il Capitolo ispettoriale è convocato appositamente e prioritariamente</w:t>
      </w:r>
      <w:r>
        <w:rPr>
          <w:rFonts w:ascii="Times New Roman" w:hAnsi="Times New Roman"/>
          <w:color w:val="000000"/>
        </w:rPr>
        <w:t xml:space="preserve"> in vista del CG29. Perciò:</w:t>
      </w:r>
    </w:p>
    <w:p w14:paraId="216195D9" w14:textId="77777777" w:rsidR="00CA5E24" w:rsidRDefault="009C531C">
      <w:pPr>
        <w:numPr>
          <w:ilvl w:val="0"/>
          <w:numId w:val="7"/>
        </w:numPr>
        <w:pBdr>
          <w:top w:val="nil"/>
          <w:left w:val="nil"/>
          <w:bottom w:val="nil"/>
          <w:right w:val="nil"/>
          <w:between w:val="nil"/>
        </w:pBdr>
        <w:rPr>
          <w:rFonts w:ascii="Times New Roman" w:hAnsi="Times New Roman"/>
          <w:color w:val="000000"/>
          <w:szCs w:val="24"/>
        </w:rPr>
      </w:pPr>
      <w:r>
        <w:rPr>
          <w:rFonts w:ascii="Times New Roman" w:hAnsi="Times New Roman"/>
          <w:i/>
          <w:color w:val="000000"/>
          <w:szCs w:val="24"/>
        </w:rPr>
        <w:t>Approfondirà principalmente il tema del CG29</w:t>
      </w:r>
      <w:r>
        <w:rPr>
          <w:rFonts w:ascii="Times New Roman" w:hAnsi="Times New Roman"/>
          <w:color w:val="000000"/>
          <w:szCs w:val="24"/>
        </w:rPr>
        <w:t xml:space="preserve">: </w:t>
      </w:r>
    </w:p>
    <w:p w14:paraId="216195DA" w14:textId="77777777" w:rsidR="00CA5E24" w:rsidRDefault="00CA5E24">
      <w:pPr>
        <w:pBdr>
          <w:top w:val="nil"/>
          <w:left w:val="nil"/>
          <w:bottom w:val="nil"/>
          <w:right w:val="nil"/>
          <w:between w:val="nil"/>
        </w:pBdr>
        <w:ind w:left="720"/>
        <w:rPr>
          <w:rFonts w:ascii="Times New Roman" w:hAnsi="Times New Roman"/>
          <w:color w:val="000000"/>
          <w:szCs w:val="24"/>
        </w:rPr>
      </w:pPr>
    </w:p>
    <w:p w14:paraId="216195DB" w14:textId="77777777" w:rsidR="00CA5E24" w:rsidRDefault="009C531C">
      <w:pPr>
        <w:ind w:left="708"/>
        <w:jc w:val="center"/>
        <w:rPr>
          <w:rFonts w:ascii="Times New Roman" w:hAnsi="Times New Roman"/>
          <w:b/>
          <w:color w:val="000000"/>
        </w:rPr>
      </w:pPr>
      <w:r>
        <w:rPr>
          <w:rFonts w:ascii="Times New Roman" w:hAnsi="Times New Roman"/>
          <w:color w:val="000000"/>
        </w:rPr>
        <w:t xml:space="preserve">“APPASSIONATI PER </w:t>
      </w:r>
      <w:r>
        <w:rPr>
          <w:rFonts w:ascii="Times New Roman" w:hAnsi="Times New Roman"/>
        </w:rPr>
        <w:t>GESÙ</w:t>
      </w:r>
      <w:r>
        <w:rPr>
          <w:rFonts w:ascii="Times New Roman" w:hAnsi="Times New Roman"/>
          <w:color w:val="000000"/>
        </w:rPr>
        <w:t xml:space="preserve"> CRISTO, DEDICATI AI GIOVANI”</w:t>
      </w:r>
    </w:p>
    <w:p w14:paraId="216195DC" w14:textId="77777777" w:rsidR="00CA5E24" w:rsidRDefault="009C531C">
      <w:pPr>
        <w:widowControl w:val="0"/>
        <w:numPr>
          <w:ilvl w:val="0"/>
          <w:numId w:val="9"/>
        </w:numPr>
        <w:pBdr>
          <w:top w:val="nil"/>
          <w:left w:val="nil"/>
          <w:bottom w:val="nil"/>
          <w:right w:val="nil"/>
          <w:between w:val="nil"/>
        </w:pBdr>
        <w:spacing w:before="120"/>
        <w:rPr>
          <w:rFonts w:ascii="Times New Roman" w:hAnsi="Times New Roman"/>
          <w:color w:val="000000"/>
        </w:rPr>
      </w:pPr>
      <w:r>
        <w:rPr>
          <w:rFonts w:ascii="Times New Roman" w:hAnsi="Times New Roman"/>
          <w:i/>
          <w:color w:val="000000"/>
        </w:rPr>
        <w:t xml:space="preserve">Eleggerà il Delegato, o i Delegati, </w:t>
      </w:r>
      <w:r>
        <w:rPr>
          <w:rFonts w:ascii="Times New Roman" w:hAnsi="Times New Roman"/>
          <w:color w:val="000000"/>
        </w:rPr>
        <w:t>al Capitolo generale e i loro supplenti (Cost. 171,5).</w:t>
      </w:r>
    </w:p>
    <w:p w14:paraId="216195DD"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 xml:space="preserve">Oltre a questi adempimenti prioritari, il Capitolo </w:t>
      </w:r>
      <w:r>
        <w:rPr>
          <w:rFonts w:ascii="Times New Roman" w:hAnsi="Times New Roman"/>
          <w:i/>
          <w:color w:val="000000"/>
        </w:rPr>
        <w:t>potrà trattare</w:t>
      </w:r>
      <w:r>
        <w:rPr>
          <w:rFonts w:ascii="Times New Roman" w:hAnsi="Times New Roman"/>
          <w:color w:val="000000"/>
        </w:rPr>
        <w:t xml:space="preserve"> </w:t>
      </w:r>
      <w:r>
        <w:rPr>
          <w:rFonts w:ascii="Times New Roman" w:hAnsi="Times New Roman"/>
          <w:i/>
          <w:color w:val="000000"/>
        </w:rPr>
        <w:t>altri argomenti riguardanti più immediatamente l’Ispettoria</w:t>
      </w:r>
      <w:r>
        <w:rPr>
          <w:rFonts w:ascii="Times New Roman" w:hAnsi="Times New Roman"/>
          <w:color w:val="000000"/>
        </w:rPr>
        <w:t xml:space="preserve">, ritenuti particolarmente importanti, a norma di Cost. 171, 1-2. </w:t>
      </w:r>
    </w:p>
    <w:p w14:paraId="216195DE" w14:textId="77777777" w:rsidR="00CA5E24" w:rsidRDefault="00CA5E24">
      <w:pPr>
        <w:widowControl w:val="0"/>
        <w:tabs>
          <w:tab w:val="left" w:pos="993"/>
        </w:tabs>
        <w:rPr>
          <w:rFonts w:ascii="Times New Roman" w:hAnsi="Times New Roman"/>
          <w:color w:val="000000"/>
        </w:rPr>
      </w:pPr>
    </w:p>
    <w:p w14:paraId="216195DF" w14:textId="77777777" w:rsidR="00CA5E24" w:rsidRDefault="009C531C">
      <w:pPr>
        <w:widowControl w:val="0"/>
        <w:tabs>
          <w:tab w:val="left" w:pos="993"/>
        </w:tabs>
        <w:ind w:left="567" w:hanging="567"/>
        <w:rPr>
          <w:rFonts w:ascii="Times New Roman" w:hAnsi="Times New Roman"/>
          <w:color w:val="000000"/>
        </w:rPr>
      </w:pPr>
      <w:r>
        <w:rPr>
          <w:rFonts w:ascii="Times New Roman" w:hAnsi="Times New Roman"/>
          <w:b/>
          <w:color w:val="000000"/>
        </w:rPr>
        <w:t>2.4.2. P</w:t>
      </w:r>
      <w:r>
        <w:rPr>
          <w:rFonts w:ascii="Times New Roman" w:hAnsi="Times New Roman"/>
          <w:b/>
          <w:color w:val="000000"/>
        </w:rPr>
        <w:t>reparazione del Capitolo ispettoriale</w:t>
      </w:r>
    </w:p>
    <w:p w14:paraId="216195E0" w14:textId="77777777" w:rsidR="00CA5E24" w:rsidRDefault="00CA5E24">
      <w:pPr>
        <w:widowControl w:val="0"/>
        <w:tabs>
          <w:tab w:val="left" w:pos="993"/>
        </w:tabs>
        <w:ind w:left="567" w:hanging="567"/>
        <w:rPr>
          <w:rFonts w:ascii="Times New Roman" w:hAnsi="Times New Roman"/>
          <w:color w:val="000000"/>
        </w:rPr>
      </w:pPr>
    </w:p>
    <w:p w14:paraId="216195E1" w14:textId="77777777" w:rsidR="00CA5E24" w:rsidRDefault="009C531C">
      <w:pPr>
        <w:widowControl w:val="0"/>
        <w:tabs>
          <w:tab w:val="left" w:pos="993"/>
        </w:tabs>
        <w:rPr>
          <w:rFonts w:ascii="Times New Roman" w:hAnsi="Times New Roman"/>
          <w:color w:val="000000"/>
        </w:rPr>
      </w:pPr>
      <w:r>
        <w:rPr>
          <w:rFonts w:ascii="Times New Roman" w:hAnsi="Times New Roman"/>
          <w:color w:val="000000"/>
        </w:rPr>
        <w:t>Ricevuta la lettera di convocazione del CG29 da parte del Rettor Maggiore, conviene che l’Ispettore convochi un’</w:t>
      </w:r>
      <w:r>
        <w:rPr>
          <w:rFonts w:ascii="Times New Roman" w:hAnsi="Times New Roman"/>
          <w:b/>
          <w:color w:val="000000"/>
        </w:rPr>
        <w:t>adunanza del Consiglio ispettoriale</w:t>
      </w:r>
      <w:r>
        <w:rPr>
          <w:rFonts w:ascii="Times New Roman" w:hAnsi="Times New Roman"/>
          <w:color w:val="000000"/>
        </w:rPr>
        <w:t xml:space="preserve"> per:</w:t>
      </w:r>
    </w:p>
    <w:p w14:paraId="216195E2" w14:textId="77777777" w:rsidR="00CA5E24" w:rsidRDefault="009C531C">
      <w:pPr>
        <w:widowControl w:val="0"/>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 xml:space="preserve">nominare il </w:t>
      </w:r>
      <w:r>
        <w:rPr>
          <w:rFonts w:ascii="Times New Roman" w:hAnsi="Times New Roman"/>
          <w:i/>
          <w:color w:val="000000"/>
        </w:rPr>
        <w:t>Regolatore del CI</w:t>
      </w:r>
      <w:r>
        <w:rPr>
          <w:rFonts w:ascii="Times New Roman" w:hAnsi="Times New Roman"/>
          <w:color w:val="000000"/>
        </w:rPr>
        <w:t xml:space="preserve"> (Reg. 168);</w:t>
      </w:r>
    </w:p>
    <w:p w14:paraId="216195E3" w14:textId="77777777" w:rsidR="00CA5E24" w:rsidRDefault="009C531C">
      <w:pPr>
        <w:widowControl w:val="0"/>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approfondire il tema e le finalità del CG29 e chiarire gli ob</w:t>
      </w:r>
      <w:r>
        <w:rPr>
          <w:rFonts w:ascii="Times New Roman" w:hAnsi="Times New Roman"/>
          <w:color w:val="000000"/>
        </w:rPr>
        <w:t>iettivi del CI che lo prepara;</w:t>
      </w:r>
    </w:p>
    <w:p w14:paraId="216195E4" w14:textId="77777777" w:rsidR="00CA5E24" w:rsidRDefault="009C531C">
      <w:pPr>
        <w:widowControl w:val="0"/>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prendere visione della traccia di riflessione sul tema assegnato al CG29;</w:t>
      </w:r>
    </w:p>
    <w:p w14:paraId="216195E5" w14:textId="77777777" w:rsidR="00CA5E24" w:rsidRDefault="009C531C">
      <w:pPr>
        <w:widowControl w:val="0"/>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studiare le norme che regolano la preparazione e lo svolgimento del CI;</w:t>
      </w:r>
    </w:p>
    <w:p w14:paraId="216195E6" w14:textId="77777777" w:rsidR="00CA5E24" w:rsidRDefault="009C531C">
      <w:pPr>
        <w:widowControl w:val="0"/>
        <w:numPr>
          <w:ilvl w:val="0"/>
          <w:numId w:val="3"/>
        </w:numPr>
        <w:pBdr>
          <w:top w:val="nil"/>
          <w:left w:val="nil"/>
          <w:bottom w:val="nil"/>
          <w:right w:val="nil"/>
          <w:between w:val="nil"/>
        </w:pBdr>
        <w:rPr>
          <w:rFonts w:ascii="Times New Roman" w:hAnsi="Times New Roman"/>
          <w:color w:val="000000"/>
        </w:rPr>
      </w:pPr>
      <w:r>
        <w:rPr>
          <w:rFonts w:ascii="Times New Roman" w:hAnsi="Times New Roman"/>
          <w:color w:val="000000"/>
        </w:rPr>
        <w:t>invitare eventuali periti e osservatori al CI (Reg. 168).</w:t>
      </w:r>
    </w:p>
    <w:p w14:paraId="216195E7"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Opportunamente l’Ispe</w:t>
      </w:r>
      <w:r>
        <w:rPr>
          <w:rFonts w:ascii="Times New Roman" w:hAnsi="Times New Roman"/>
          <w:color w:val="000000"/>
        </w:rPr>
        <w:t xml:space="preserve">ttore col suo Consiglio potrà nominare una </w:t>
      </w:r>
      <w:r>
        <w:rPr>
          <w:rFonts w:ascii="Times New Roman" w:hAnsi="Times New Roman"/>
          <w:i/>
          <w:color w:val="000000"/>
        </w:rPr>
        <w:t>Commissione preparatoria</w:t>
      </w:r>
      <w:r>
        <w:rPr>
          <w:rFonts w:ascii="Times New Roman" w:hAnsi="Times New Roman"/>
          <w:color w:val="000000"/>
        </w:rPr>
        <w:t>, che aiuti il Regolatore nella preparazione del Capitolo ispettoriale. Tale Commissione preparatoria ispettoriale non è prescritta dai Regolamenti generali. Si è però rivelata utile in mol</w:t>
      </w:r>
      <w:r>
        <w:rPr>
          <w:rFonts w:ascii="Times New Roman" w:hAnsi="Times New Roman"/>
          <w:color w:val="000000"/>
        </w:rPr>
        <w:t>te Ispettorie per la preparazione del CI. La sua costituzione è in facoltà dell’Ispettore col suo Consiglio.</w:t>
      </w:r>
    </w:p>
    <w:p w14:paraId="216195E8"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b/>
          <w:color w:val="000000"/>
        </w:rPr>
        <w:t xml:space="preserve">La convocazione del CI </w:t>
      </w:r>
      <w:r>
        <w:rPr>
          <w:rFonts w:ascii="Times New Roman" w:hAnsi="Times New Roman"/>
          <w:color w:val="000000"/>
        </w:rPr>
        <w:t>deve essere fatta con una lettera dell’Ispettore, in cui incoraggerà i confratelli e le comunità alla riflessione sul tema e</w:t>
      </w:r>
      <w:r>
        <w:rPr>
          <w:rFonts w:ascii="Times New Roman" w:hAnsi="Times New Roman"/>
          <w:color w:val="000000"/>
        </w:rPr>
        <w:t xml:space="preserve"> alla partecipazione ai lavori del CI. In essa notificherà:</w:t>
      </w:r>
    </w:p>
    <w:p w14:paraId="216195E9" w14:textId="77777777" w:rsidR="00CA5E24" w:rsidRDefault="009C531C">
      <w:pPr>
        <w:widowControl w:val="0"/>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il nome del Regolatore del CI;</w:t>
      </w:r>
    </w:p>
    <w:p w14:paraId="216195EA" w14:textId="77777777" w:rsidR="00CA5E24" w:rsidRDefault="009C531C">
      <w:pPr>
        <w:widowControl w:val="0"/>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i membri dell’eventuale Commissione preparatoria;</w:t>
      </w:r>
    </w:p>
    <w:p w14:paraId="216195EB" w14:textId="77777777" w:rsidR="00CA5E24" w:rsidRDefault="009C531C">
      <w:pPr>
        <w:widowControl w:val="0"/>
        <w:numPr>
          <w:ilvl w:val="0"/>
          <w:numId w:val="2"/>
        </w:numPr>
        <w:pBdr>
          <w:top w:val="nil"/>
          <w:left w:val="nil"/>
          <w:bottom w:val="nil"/>
          <w:right w:val="nil"/>
          <w:between w:val="nil"/>
        </w:pBdr>
        <w:rPr>
          <w:rFonts w:ascii="Times New Roman" w:hAnsi="Times New Roman"/>
          <w:color w:val="000000"/>
        </w:rPr>
      </w:pPr>
      <w:r>
        <w:rPr>
          <w:rFonts w:ascii="Times New Roman" w:hAnsi="Times New Roman"/>
          <w:color w:val="000000"/>
        </w:rPr>
        <w:t>la data d’inizio e il luogo dove si svolgerà il CI, considerando la possibilità di celebrare il CI in più sessioni;</w:t>
      </w:r>
    </w:p>
    <w:p w14:paraId="216195EC" w14:textId="77777777" w:rsidR="00CA5E24" w:rsidRDefault="009C531C">
      <w:pPr>
        <w:widowControl w:val="0"/>
        <w:numPr>
          <w:ilvl w:val="0"/>
          <w:numId w:val="2"/>
        </w:numPr>
        <w:pBdr>
          <w:top w:val="nil"/>
          <w:left w:val="nil"/>
          <w:bottom w:val="nil"/>
          <w:right w:val="nil"/>
          <w:between w:val="nil"/>
        </w:pBdr>
        <w:tabs>
          <w:tab w:val="left" w:pos="567"/>
          <w:tab w:val="left" w:pos="1418"/>
        </w:tabs>
        <w:rPr>
          <w:rFonts w:ascii="Times New Roman" w:hAnsi="Times New Roman"/>
          <w:color w:val="000000"/>
          <w:szCs w:val="24"/>
        </w:rPr>
      </w:pPr>
      <w:r>
        <w:rPr>
          <w:rFonts w:ascii="Times New Roman" w:hAnsi="Times New Roman"/>
          <w:color w:val="000000"/>
          <w:szCs w:val="24"/>
        </w:rPr>
        <w:t>le modalità di riunione delle comunità che non raggiungono il numero di sei confratelli, agli effetti dell’elezione del delegato al CI e del suo supplente (Cf. Reg. 163).</w:t>
      </w:r>
    </w:p>
    <w:p w14:paraId="216195ED" w14:textId="77777777" w:rsidR="00CA5E24" w:rsidRDefault="00CA5E24">
      <w:pPr>
        <w:widowControl w:val="0"/>
        <w:pBdr>
          <w:top w:val="nil"/>
          <w:left w:val="nil"/>
          <w:bottom w:val="nil"/>
          <w:right w:val="nil"/>
          <w:between w:val="nil"/>
        </w:pBdr>
        <w:tabs>
          <w:tab w:val="left" w:pos="567"/>
          <w:tab w:val="left" w:pos="1418"/>
        </w:tabs>
        <w:ind w:left="720"/>
        <w:rPr>
          <w:rFonts w:ascii="Times New Roman" w:hAnsi="Times New Roman"/>
          <w:color w:val="000000"/>
          <w:szCs w:val="24"/>
        </w:rPr>
      </w:pPr>
    </w:p>
    <w:p w14:paraId="216195EE" w14:textId="77777777" w:rsidR="00CA5E24" w:rsidRDefault="00CA5E24">
      <w:pPr>
        <w:widowControl w:val="0"/>
        <w:pBdr>
          <w:top w:val="nil"/>
          <w:left w:val="nil"/>
          <w:bottom w:val="nil"/>
          <w:right w:val="nil"/>
          <w:between w:val="nil"/>
        </w:pBdr>
        <w:tabs>
          <w:tab w:val="left" w:pos="567"/>
          <w:tab w:val="left" w:pos="1418"/>
        </w:tabs>
        <w:ind w:left="720"/>
        <w:rPr>
          <w:rFonts w:ascii="Times New Roman" w:hAnsi="Times New Roman"/>
          <w:color w:val="000000"/>
          <w:szCs w:val="24"/>
        </w:rPr>
      </w:pPr>
    </w:p>
    <w:p w14:paraId="216195EF" w14:textId="77777777" w:rsidR="00CA5E24" w:rsidRDefault="009C531C">
      <w:pPr>
        <w:widowControl w:val="0"/>
        <w:tabs>
          <w:tab w:val="left" w:pos="993"/>
        </w:tabs>
        <w:spacing w:before="120"/>
        <w:ind w:left="567" w:hanging="567"/>
        <w:rPr>
          <w:rFonts w:ascii="Times New Roman" w:hAnsi="Times New Roman"/>
          <w:color w:val="000000"/>
        </w:rPr>
      </w:pPr>
      <w:r>
        <w:rPr>
          <w:rFonts w:ascii="Times New Roman" w:hAnsi="Times New Roman"/>
          <w:b/>
          <w:color w:val="000000"/>
        </w:rPr>
        <w:lastRenderedPageBreak/>
        <w:t>Dopo l’elezione dei delegati delle comunità locali,</w:t>
      </w:r>
      <w:r>
        <w:rPr>
          <w:rFonts w:ascii="Times New Roman" w:hAnsi="Times New Roman"/>
          <w:color w:val="000000"/>
        </w:rPr>
        <w:t xml:space="preserve"> l’Ispettore in una seconda lettera:</w:t>
      </w:r>
    </w:p>
    <w:p w14:paraId="216195F0" w14:textId="77777777" w:rsidR="00CA5E24" w:rsidRDefault="009C531C">
      <w:pPr>
        <w:widowControl w:val="0"/>
        <w:numPr>
          <w:ilvl w:val="0"/>
          <w:numId w:val="1"/>
        </w:numPr>
        <w:pBdr>
          <w:top w:val="nil"/>
          <w:left w:val="nil"/>
          <w:bottom w:val="nil"/>
          <w:right w:val="nil"/>
          <w:between w:val="nil"/>
        </w:pBdr>
        <w:rPr>
          <w:rFonts w:ascii="Times New Roman" w:hAnsi="Times New Roman"/>
          <w:color w:val="000000"/>
        </w:rPr>
      </w:pPr>
      <w:r>
        <w:rPr>
          <w:rFonts w:ascii="Times New Roman" w:hAnsi="Times New Roman"/>
          <w:color w:val="000000"/>
        </w:rPr>
        <w:t>comunicherà ai confratelli i nominativi degli eletti;</w:t>
      </w:r>
    </w:p>
    <w:p w14:paraId="216195F1" w14:textId="77777777" w:rsidR="00CA5E24" w:rsidRDefault="009C531C">
      <w:pPr>
        <w:widowControl w:val="0"/>
        <w:numPr>
          <w:ilvl w:val="0"/>
          <w:numId w:val="1"/>
        </w:numPr>
        <w:pBdr>
          <w:top w:val="nil"/>
          <w:left w:val="nil"/>
          <w:bottom w:val="nil"/>
          <w:right w:val="nil"/>
          <w:between w:val="nil"/>
        </w:pBdr>
        <w:tabs>
          <w:tab w:val="left" w:pos="567"/>
          <w:tab w:val="left" w:pos="1418"/>
        </w:tabs>
        <w:rPr>
          <w:rFonts w:ascii="Times New Roman" w:hAnsi="Times New Roman"/>
          <w:color w:val="000000"/>
          <w:szCs w:val="24"/>
        </w:rPr>
      </w:pPr>
      <w:r>
        <w:rPr>
          <w:rFonts w:ascii="Times New Roman" w:hAnsi="Times New Roman"/>
          <w:color w:val="000000"/>
          <w:szCs w:val="24"/>
        </w:rPr>
        <w:t>presenterà la lista dei confratelli professi perpetui eleggibili al CI come delegati dei confratelli dell’Ispettoria (Cf. Reg. 165, 1-2).</w:t>
      </w:r>
    </w:p>
    <w:p w14:paraId="216195F2" w14:textId="77777777" w:rsidR="00CA5E24" w:rsidRDefault="00CA5E24">
      <w:pPr>
        <w:widowControl w:val="0"/>
        <w:pBdr>
          <w:top w:val="nil"/>
          <w:left w:val="nil"/>
          <w:bottom w:val="nil"/>
          <w:right w:val="nil"/>
          <w:between w:val="nil"/>
        </w:pBdr>
        <w:tabs>
          <w:tab w:val="left" w:pos="567"/>
          <w:tab w:val="left" w:pos="1418"/>
        </w:tabs>
        <w:ind w:left="720"/>
        <w:rPr>
          <w:rFonts w:ascii="Times New Roman" w:hAnsi="Times New Roman"/>
          <w:color w:val="000000"/>
          <w:szCs w:val="24"/>
        </w:rPr>
      </w:pPr>
    </w:p>
    <w:p w14:paraId="216195F3" w14:textId="77777777" w:rsidR="00CA5E24" w:rsidRDefault="009C531C">
      <w:pPr>
        <w:widowControl w:val="0"/>
        <w:tabs>
          <w:tab w:val="left" w:pos="993"/>
        </w:tabs>
        <w:rPr>
          <w:rFonts w:ascii="Times New Roman" w:hAnsi="Times New Roman"/>
          <w:b/>
          <w:color w:val="000000"/>
        </w:rPr>
      </w:pPr>
      <w:r>
        <w:rPr>
          <w:rFonts w:ascii="Times New Roman" w:hAnsi="Times New Roman"/>
          <w:b/>
          <w:color w:val="000000"/>
        </w:rPr>
        <w:t>2</w:t>
      </w:r>
      <w:r>
        <w:rPr>
          <w:rFonts w:ascii="Times New Roman" w:hAnsi="Times New Roman"/>
          <w:color w:val="000000"/>
        </w:rPr>
        <w:t>.</w:t>
      </w:r>
      <w:r>
        <w:rPr>
          <w:rFonts w:ascii="Times New Roman" w:hAnsi="Times New Roman"/>
          <w:b/>
          <w:color w:val="000000"/>
        </w:rPr>
        <w:t>4.3. Regolatore del Capitolo ispettoriale</w:t>
      </w:r>
    </w:p>
    <w:p w14:paraId="216195F4" w14:textId="77777777" w:rsidR="00CA5E24" w:rsidRDefault="00CA5E24">
      <w:pPr>
        <w:widowControl w:val="0"/>
        <w:tabs>
          <w:tab w:val="left" w:pos="993"/>
        </w:tabs>
        <w:rPr>
          <w:rFonts w:ascii="Times New Roman" w:hAnsi="Times New Roman"/>
          <w:color w:val="000000"/>
        </w:rPr>
      </w:pPr>
    </w:p>
    <w:p w14:paraId="216195F5" w14:textId="77777777" w:rsidR="00CA5E24" w:rsidRDefault="009C531C">
      <w:pPr>
        <w:widowControl w:val="0"/>
        <w:tabs>
          <w:tab w:val="left" w:pos="993"/>
        </w:tabs>
        <w:rPr>
          <w:rFonts w:ascii="Times New Roman" w:hAnsi="Times New Roman"/>
          <w:color w:val="000000"/>
        </w:rPr>
      </w:pPr>
      <w:r>
        <w:rPr>
          <w:rFonts w:ascii="Times New Roman" w:hAnsi="Times New Roman"/>
          <w:color w:val="000000"/>
        </w:rPr>
        <w:t>Il Regolatore del Capitolo ispettoriale:</w:t>
      </w:r>
    </w:p>
    <w:p w14:paraId="216195F6" w14:textId="77777777" w:rsidR="00CA5E24" w:rsidRDefault="009C531C">
      <w:pPr>
        <w:widowControl w:val="0"/>
        <w:numPr>
          <w:ilvl w:val="0"/>
          <w:numId w:val="4"/>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stabilirà e comunicherà alle co</w:t>
      </w:r>
      <w:r>
        <w:rPr>
          <w:rFonts w:ascii="Times New Roman" w:hAnsi="Times New Roman"/>
          <w:color w:val="000000"/>
        </w:rPr>
        <w:t>munità le scadenze delle elezioni:</w:t>
      </w:r>
    </w:p>
    <w:p w14:paraId="216195F7" w14:textId="77777777" w:rsidR="00CA5E24" w:rsidRDefault="009C531C">
      <w:pPr>
        <w:widowControl w:val="0"/>
        <w:numPr>
          <w:ilvl w:val="1"/>
          <w:numId w:val="11"/>
        </w:numPr>
        <w:pBdr>
          <w:top w:val="nil"/>
          <w:left w:val="nil"/>
          <w:bottom w:val="nil"/>
          <w:right w:val="nil"/>
          <w:between w:val="nil"/>
        </w:pBdr>
        <w:rPr>
          <w:rFonts w:ascii="Times New Roman" w:hAnsi="Times New Roman"/>
          <w:color w:val="000000"/>
        </w:rPr>
      </w:pPr>
      <w:r>
        <w:rPr>
          <w:rFonts w:ascii="Times New Roman" w:hAnsi="Times New Roman"/>
          <w:color w:val="000000"/>
        </w:rPr>
        <w:t>dei delegati delle comunità e dei loro supplenti;</w:t>
      </w:r>
    </w:p>
    <w:p w14:paraId="216195F8" w14:textId="77777777" w:rsidR="00CA5E24" w:rsidRDefault="009C531C">
      <w:pPr>
        <w:widowControl w:val="0"/>
        <w:numPr>
          <w:ilvl w:val="1"/>
          <w:numId w:val="11"/>
        </w:numPr>
        <w:pBdr>
          <w:top w:val="nil"/>
          <w:left w:val="nil"/>
          <w:bottom w:val="nil"/>
          <w:right w:val="nil"/>
          <w:between w:val="nil"/>
        </w:pBdr>
        <w:rPr>
          <w:rFonts w:ascii="Times New Roman" w:hAnsi="Times New Roman"/>
          <w:color w:val="000000"/>
        </w:rPr>
      </w:pPr>
      <w:r>
        <w:rPr>
          <w:rFonts w:ascii="Times New Roman" w:hAnsi="Times New Roman"/>
          <w:color w:val="000000"/>
        </w:rPr>
        <w:t>dei delegati dei confratelli sulla lista ispettoriale;</w:t>
      </w:r>
    </w:p>
    <w:p w14:paraId="216195F9" w14:textId="77777777" w:rsidR="00CA5E24" w:rsidRDefault="009C531C">
      <w:pPr>
        <w:widowControl w:val="0"/>
        <w:numPr>
          <w:ilvl w:val="1"/>
          <w:numId w:val="11"/>
        </w:numPr>
        <w:pBdr>
          <w:top w:val="nil"/>
          <w:left w:val="nil"/>
          <w:bottom w:val="nil"/>
          <w:right w:val="nil"/>
          <w:between w:val="nil"/>
        </w:pBdr>
        <w:rPr>
          <w:rFonts w:ascii="Times New Roman" w:hAnsi="Times New Roman"/>
          <w:color w:val="000000"/>
        </w:rPr>
      </w:pPr>
      <w:r>
        <w:rPr>
          <w:rFonts w:ascii="Times New Roman" w:hAnsi="Times New Roman"/>
          <w:color w:val="000000"/>
        </w:rPr>
        <w:t>di eventuali nuovi supplenti delle comunità, qualora un supplente della comunità fosse stato eletto nella lista ispettoriale;</w:t>
      </w:r>
    </w:p>
    <w:p w14:paraId="216195FA" w14:textId="77777777" w:rsidR="00CA5E24" w:rsidRDefault="009C531C">
      <w:pPr>
        <w:widowControl w:val="0"/>
        <w:numPr>
          <w:ilvl w:val="0"/>
          <w:numId w:val="4"/>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invierà alle comunità le norme che regolano l’elezione dei delegati delle comunità locali e i moduli di verbale;</w:t>
      </w:r>
    </w:p>
    <w:p w14:paraId="216195FB" w14:textId="77777777" w:rsidR="00CA5E24" w:rsidRDefault="009C531C">
      <w:pPr>
        <w:widowControl w:val="0"/>
        <w:numPr>
          <w:ilvl w:val="0"/>
          <w:numId w:val="4"/>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comunicherà inolt</w:t>
      </w:r>
      <w:r>
        <w:rPr>
          <w:rFonts w:ascii="Times New Roman" w:hAnsi="Times New Roman"/>
          <w:color w:val="000000"/>
        </w:rPr>
        <w:t>re le modalità stabilite per l’elezione dei delegati dei confratelli dell’Ispettoria.</w:t>
      </w:r>
    </w:p>
    <w:p w14:paraId="216195FC" w14:textId="77777777" w:rsidR="00CA5E24" w:rsidRDefault="00CA5E24">
      <w:pPr>
        <w:widowControl w:val="0"/>
        <w:tabs>
          <w:tab w:val="left" w:pos="993"/>
        </w:tabs>
        <w:rPr>
          <w:rFonts w:ascii="Times New Roman" w:hAnsi="Times New Roman"/>
          <w:color w:val="000000"/>
        </w:rPr>
      </w:pPr>
    </w:p>
    <w:p w14:paraId="216195FD" w14:textId="77777777" w:rsidR="00CA5E24" w:rsidRDefault="009C531C">
      <w:pPr>
        <w:widowControl w:val="0"/>
        <w:tabs>
          <w:tab w:val="left" w:pos="993"/>
        </w:tabs>
        <w:rPr>
          <w:rFonts w:ascii="Times New Roman" w:hAnsi="Times New Roman"/>
          <w:color w:val="000000"/>
        </w:rPr>
      </w:pPr>
      <w:r>
        <w:rPr>
          <w:rFonts w:ascii="Times New Roman" w:hAnsi="Times New Roman"/>
          <w:b/>
          <w:color w:val="000000"/>
        </w:rPr>
        <w:t>2.4.4.</w:t>
      </w:r>
      <w:r>
        <w:rPr>
          <w:rFonts w:ascii="Times New Roman" w:hAnsi="Times New Roman"/>
          <w:color w:val="000000"/>
        </w:rPr>
        <w:t xml:space="preserve"> </w:t>
      </w:r>
      <w:r>
        <w:rPr>
          <w:rFonts w:ascii="Times New Roman" w:hAnsi="Times New Roman"/>
          <w:b/>
          <w:color w:val="000000"/>
        </w:rPr>
        <w:t>Commissione preparatoria ispettoriale</w:t>
      </w:r>
    </w:p>
    <w:p w14:paraId="216195FE" w14:textId="77777777" w:rsidR="00CA5E24" w:rsidRDefault="00CA5E24">
      <w:pPr>
        <w:widowControl w:val="0"/>
        <w:tabs>
          <w:tab w:val="left" w:pos="993"/>
        </w:tabs>
        <w:rPr>
          <w:rFonts w:ascii="Times New Roman" w:hAnsi="Times New Roman"/>
          <w:color w:val="000000"/>
        </w:rPr>
      </w:pPr>
    </w:p>
    <w:p w14:paraId="216195FF" w14:textId="77777777" w:rsidR="00CA5E24" w:rsidRDefault="009C531C">
      <w:pPr>
        <w:widowControl w:val="0"/>
        <w:tabs>
          <w:tab w:val="left" w:pos="993"/>
        </w:tabs>
        <w:rPr>
          <w:rFonts w:ascii="Times New Roman" w:hAnsi="Times New Roman"/>
          <w:color w:val="000000"/>
        </w:rPr>
      </w:pPr>
      <w:r>
        <w:rPr>
          <w:rFonts w:ascii="Times New Roman" w:hAnsi="Times New Roman"/>
          <w:color w:val="000000"/>
        </w:rPr>
        <w:t>L’eventuale Commissione preparatoria ispettoriale avrà il compito di studiare, proporre all’Ispettore e promuovere tutte le</w:t>
      </w:r>
      <w:r>
        <w:rPr>
          <w:rFonts w:ascii="Times New Roman" w:hAnsi="Times New Roman"/>
          <w:color w:val="000000"/>
        </w:rPr>
        <w:t xml:space="preserve"> iniziative che riterrà utili per</w:t>
      </w:r>
    </w:p>
    <w:p w14:paraId="21619600" w14:textId="77777777" w:rsidR="00CA5E24" w:rsidRDefault="009C531C">
      <w:pPr>
        <w:widowControl w:val="0"/>
        <w:numPr>
          <w:ilvl w:val="0"/>
          <w:numId w:val="10"/>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sensibilizzare i confratelli alle prospettive capitolari, per esempio con conferenze, giornate di studio, incontri di gruppi e comunità;</w:t>
      </w:r>
    </w:p>
    <w:p w14:paraId="21619601" w14:textId="77777777" w:rsidR="00CA5E24" w:rsidRDefault="009C531C">
      <w:pPr>
        <w:widowControl w:val="0"/>
        <w:numPr>
          <w:ilvl w:val="0"/>
          <w:numId w:val="10"/>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aiutare i confratelli a disporsi spiritualmente ai lavori e agli impegni proposti dal</w:t>
      </w:r>
      <w:r>
        <w:rPr>
          <w:rFonts w:ascii="Times New Roman" w:hAnsi="Times New Roman"/>
          <w:color w:val="000000"/>
        </w:rPr>
        <w:t xml:space="preserve"> Capitolo con ritiri, giornate di preghiera, celebrazioni;</w:t>
      </w:r>
    </w:p>
    <w:p w14:paraId="21619602" w14:textId="77777777" w:rsidR="00CA5E24" w:rsidRDefault="009C531C">
      <w:pPr>
        <w:widowControl w:val="0"/>
        <w:numPr>
          <w:ilvl w:val="0"/>
          <w:numId w:val="10"/>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chiarire il tema capitolare e aiutare i confratelli nel loro studio; utilmente verranno date ad ogni confratello copia della lettera di convocazione del CG29 e copia della traccia di riflessione, riportate su questo numero degli Atti del Consiglio Generale</w:t>
      </w:r>
      <w:r>
        <w:rPr>
          <w:rFonts w:ascii="Times New Roman" w:hAnsi="Times New Roman"/>
          <w:color w:val="000000"/>
        </w:rPr>
        <w:t>.</w:t>
      </w:r>
    </w:p>
    <w:p w14:paraId="21619603"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 xml:space="preserve">La Commissione preparatoria potrà suggerire all’Ispettore le modalità di coinvolgimento dei membri della Famiglia Salesiana (FMA, VDB, Cooperatori, Exallievi, …), dei laici collaboratori, degli amici delle nostre opere (religiosi, membri qualificati del </w:t>
      </w:r>
      <w:r>
        <w:rPr>
          <w:rFonts w:ascii="Times New Roman" w:hAnsi="Times New Roman"/>
          <w:color w:val="000000"/>
        </w:rPr>
        <w:t>Clero, Vescovi salesiani, altri Prelati, ecc.), sollecitandone la collaborazione nelle forme e negli ambiti che le nostre norme consentono.</w:t>
      </w:r>
    </w:p>
    <w:p w14:paraId="21619604"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 xml:space="preserve">Nel Capitolo ispettoriale è importante trovare qualche forma di </w:t>
      </w:r>
      <w:r>
        <w:rPr>
          <w:rFonts w:ascii="Times New Roman" w:hAnsi="Times New Roman"/>
          <w:i/>
          <w:color w:val="000000"/>
        </w:rPr>
        <w:t>coinvolgimento giovanile,</w:t>
      </w:r>
      <w:r>
        <w:rPr>
          <w:rFonts w:ascii="Times New Roman" w:hAnsi="Times New Roman"/>
          <w:color w:val="000000"/>
        </w:rPr>
        <w:t xml:space="preserve"> sia a livello della comuni</w:t>
      </w:r>
      <w:r>
        <w:rPr>
          <w:rFonts w:ascii="Times New Roman" w:hAnsi="Times New Roman"/>
          <w:color w:val="000000"/>
        </w:rPr>
        <w:t>tà locale che a livello della celebrazione del CI.</w:t>
      </w:r>
    </w:p>
    <w:p w14:paraId="21619605" w14:textId="77777777" w:rsidR="00CA5E24" w:rsidRDefault="009C531C">
      <w:pPr>
        <w:widowControl w:val="0"/>
        <w:tabs>
          <w:tab w:val="left" w:pos="993"/>
        </w:tabs>
        <w:spacing w:before="120" w:after="240"/>
        <w:ind w:left="567" w:hanging="567"/>
        <w:rPr>
          <w:rFonts w:ascii="Times New Roman" w:hAnsi="Times New Roman"/>
          <w:color w:val="000000"/>
        </w:rPr>
      </w:pPr>
      <w:r>
        <w:rPr>
          <w:rFonts w:ascii="Times New Roman" w:hAnsi="Times New Roman"/>
          <w:color w:val="000000"/>
        </w:rPr>
        <w:t>Sentita la Commissione preparatoria, il Regolatore del CI:</w:t>
      </w:r>
    </w:p>
    <w:p w14:paraId="21619606" w14:textId="77777777" w:rsidR="00CA5E24" w:rsidRDefault="009C531C">
      <w:pPr>
        <w:widowControl w:val="0"/>
        <w:numPr>
          <w:ilvl w:val="0"/>
          <w:numId w:val="6"/>
        </w:numPr>
        <w:pBdr>
          <w:top w:val="nil"/>
          <w:left w:val="nil"/>
          <w:bottom w:val="nil"/>
          <w:right w:val="nil"/>
          <w:between w:val="nil"/>
        </w:pBdr>
        <w:ind w:left="1066" w:hanging="357"/>
        <w:rPr>
          <w:rFonts w:ascii="Times New Roman" w:hAnsi="Times New Roman"/>
          <w:color w:val="000000"/>
        </w:rPr>
      </w:pPr>
      <w:r>
        <w:rPr>
          <w:rFonts w:ascii="Times New Roman" w:hAnsi="Times New Roman"/>
          <w:color w:val="000000"/>
        </w:rPr>
        <w:t>invierà alle comunità le schede per la raccolta dei contributi e delle proposte al CI, che le comunità e/o i confratelli prepareranno;</w:t>
      </w:r>
    </w:p>
    <w:p w14:paraId="21619607" w14:textId="77777777" w:rsidR="00CA5E24" w:rsidRDefault="009C531C">
      <w:pPr>
        <w:widowControl w:val="0"/>
        <w:numPr>
          <w:ilvl w:val="0"/>
          <w:numId w:val="6"/>
        </w:numPr>
        <w:pBdr>
          <w:top w:val="nil"/>
          <w:left w:val="nil"/>
          <w:bottom w:val="nil"/>
          <w:right w:val="nil"/>
          <w:between w:val="nil"/>
        </w:pBdr>
        <w:ind w:left="1066" w:hanging="357"/>
        <w:rPr>
          <w:rFonts w:ascii="Times New Roman" w:hAnsi="Times New Roman"/>
          <w:color w:val="000000"/>
        </w:rPr>
      </w:pPr>
      <w:r>
        <w:rPr>
          <w:rFonts w:ascii="Times New Roman" w:hAnsi="Times New Roman"/>
          <w:color w:val="000000"/>
        </w:rPr>
        <w:t>stabilirà l</w:t>
      </w:r>
      <w:r>
        <w:rPr>
          <w:rFonts w:ascii="Times New Roman" w:hAnsi="Times New Roman"/>
          <w:color w:val="000000"/>
        </w:rPr>
        <w:t>a scadenza per l’invio a lui stesso di tali schede dei contributi e delle proposte al CI;</w:t>
      </w:r>
    </w:p>
    <w:p w14:paraId="21619608" w14:textId="77777777" w:rsidR="00CA5E24" w:rsidRDefault="009C531C">
      <w:pPr>
        <w:widowControl w:val="0"/>
        <w:numPr>
          <w:ilvl w:val="0"/>
          <w:numId w:val="6"/>
        </w:numPr>
        <w:pBdr>
          <w:top w:val="nil"/>
          <w:left w:val="nil"/>
          <w:bottom w:val="nil"/>
          <w:right w:val="nil"/>
          <w:between w:val="nil"/>
        </w:pBdr>
        <w:ind w:left="1066" w:hanging="357"/>
        <w:rPr>
          <w:rFonts w:ascii="Times New Roman" w:hAnsi="Times New Roman"/>
          <w:color w:val="000000"/>
        </w:rPr>
      </w:pPr>
      <w:r>
        <w:rPr>
          <w:rFonts w:ascii="Times New Roman" w:hAnsi="Times New Roman"/>
          <w:color w:val="000000"/>
        </w:rPr>
        <w:t>studierà i contributi e le proposte al CI inviati dalle comunità e dai confratelli, predisponendo un materiale utile per la riflessione e le decisioni del CI.</w:t>
      </w:r>
    </w:p>
    <w:p w14:paraId="21619609" w14:textId="77777777" w:rsidR="00CA5E24" w:rsidRDefault="00CA5E24">
      <w:pPr>
        <w:widowControl w:val="0"/>
        <w:pBdr>
          <w:top w:val="nil"/>
          <w:left w:val="nil"/>
          <w:bottom w:val="nil"/>
          <w:right w:val="nil"/>
          <w:between w:val="nil"/>
        </w:pBdr>
        <w:tabs>
          <w:tab w:val="center" w:pos="4819"/>
          <w:tab w:val="right" w:pos="9638"/>
          <w:tab w:val="left" w:pos="993"/>
        </w:tabs>
        <w:rPr>
          <w:rFonts w:ascii="Times New Roman" w:hAnsi="Times New Roman"/>
          <w:color w:val="000000"/>
          <w:szCs w:val="24"/>
        </w:rPr>
      </w:pPr>
    </w:p>
    <w:p w14:paraId="2161960A" w14:textId="77777777" w:rsidR="00CA5E24" w:rsidRDefault="00CA5E24">
      <w:pPr>
        <w:widowControl w:val="0"/>
        <w:pBdr>
          <w:top w:val="nil"/>
          <w:left w:val="nil"/>
          <w:bottom w:val="nil"/>
          <w:right w:val="nil"/>
          <w:between w:val="nil"/>
        </w:pBdr>
        <w:tabs>
          <w:tab w:val="center" w:pos="4819"/>
          <w:tab w:val="right" w:pos="9638"/>
          <w:tab w:val="left" w:pos="993"/>
        </w:tabs>
        <w:rPr>
          <w:rFonts w:ascii="Times New Roman" w:hAnsi="Times New Roman"/>
          <w:color w:val="000000"/>
          <w:szCs w:val="24"/>
        </w:rPr>
      </w:pPr>
    </w:p>
    <w:p w14:paraId="2161960B" w14:textId="77777777" w:rsidR="00CA5E24" w:rsidRDefault="00CA5E24">
      <w:pPr>
        <w:widowControl w:val="0"/>
        <w:pBdr>
          <w:top w:val="nil"/>
          <w:left w:val="nil"/>
          <w:bottom w:val="nil"/>
          <w:right w:val="nil"/>
          <w:between w:val="nil"/>
        </w:pBdr>
        <w:tabs>
          <w:tab w:val="center" w:pos="4819"/>
          <w:tab w:val="right" w:pos="9638"/>
          <w:tab w:val="left" w:pos="993"/>
        </w:tabs>
        <w:rPr>
          <w:rFonts w:ascii="Times New Roman" w:hAnsi="Times New Roman"/>
          <w:color w:val="000000"/>
          <w:szCs w:val="24"/>
        </w:rPr>
      </w:pPr>
    </w:p>
    <w:p w14:paraId="2161960C" w14:textId="77777777" w:rsidR="00CA5E24" w:rsidRDefault="00CA5E24">
      <w:pPr>
        <w:widowControl w:val="0"/>
        <w:pBdr>
          <w:top w:val="nil"/>
          <w:left w:val="nil"/>
          <w:bottom w:val="nil"/>
          <w:right w:val="nil"/>
          <w:between w:val="nil"/>
        </w:pBdr>
        <w:tabs>
          <w:tab w:val="center" w:pos="4819"/>
          <w:tab w:val="right" w:pos="9638"/>
          <w:tab w:val="left" w:pos="993"/>
        </w:tabs>
        <w:rPr>
          <w:rFonts w:ascii="Times New Roman" w:hAnsi="Times New Roman"/>
          <w:color w:val="000000"/>
          <w:szCs w:val="24"/>
        </w:rPr>
      </w:pPr>
    </w:p>
    <w:p w14:paraId="2161960D" w14:textId="77777777" w:rsidR="00CA5E24" w:rsidRDefault="009C531C">
      <w:pPr>
        <w:widowControl w:val="0"/>
        <w:tabs>
          <w:tab w:val="left" w:pos="993"/>
        </w:tabs>
        <w:ind w:left="567" w:hanging="567"/>
        <w:rPr>
          <w:rFonts w:ascii="Times New Roman" w:hAnsi="Times New Roman"/>
          <w:b/>
          <w:color w:val="000000"/>
        </w:rPr>
      </w:pPr>
      <w:r>
        <w:rPr>
          <w:rFonts w:ascii="Times New Roman" w:hAnsi="Times New Roman"/>
          <w:b/>
          <w:color w:val="000000"/>
        </w:rPr>
        <w:lastRenderedPageBreak/>
        <w:t>2.4.5. Svolgimento del Capitolo ispettoriale</w:t>
      </w:r>
    </w:p>
    <w:p w14:paraId="2161960E" w14:textId="77777777" w:rsidR="00CA5E24" w:rsidRDefault="00CA5E24">
      <w:pPr>
        <w:widowControl w:val="0"/>
        <w:tabs>
          <w:tab w:val="left" w:pos="993"/>
        </w:tabs>
        <w:ind w:left="567" w:hanging="567"/>
        <w:rPr>
          <w:rFonts w:ascii="Times New Roman" w:hAnsi="Times New Roman"/>
          <w:color w:val="000000"/>
        </w:rPr>
      </w:pPr>
    </w:p>
    <w:p w14:paraId="2161960F"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 xml:space="preserve">Si faccia in modo che il Capitolo ispettoriale si svolga in un </w:t>
      </w:r>
      <w:r>
        <w:rPr>
          <w:rFonts w:ascii="Times New Roman" w:hAnsi="Times New Roman"/>
          <w:i/>
          <w:color w:val="000000"/>
        </w:rPr>
        <w:t>clima di fraternità, riflessione e preghiera</w:t>
      </w:r>
      <w:r>
        <w:rPr>
          <w:rFonts w:ascii="Times New Roman" w:hAnsi="Times New Roman"/>
          <w:color w:val="000000"/>
        </w:rPr>
        <w:t>, nella ricerca della volontà di Dio per rispondere sempre meglio alle attese della Chiesa e dei giovan</w:t>
      </w:r>
      <w:r>
        <w:rPr>
          <w:rFonts w:ascii="Times New Roman" w:hAnsi="Times New Roman"/>
          <w:color w:val="000000"/>
        </w:rPr>
        <w:t xml:space="preserve">i. Per questo gioverà una conveniente preparazione della liturgia (contenuto, modalità, sussidi). </w:t>
      </w:r>
    </w:p>
    <w:p w14:paraId="21619610"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 xml:space="preserve">Ogni Capitolo ispettoriale si darà un </w:t>
      </w:r>
      <w:r>
        <w:rPr>
          <w:rFonts w:ascii="Times New Roman" w:hAnsi="Times New Roman"/>
          <w:i/>
          <w:color w:val="000000"/>
        </w:rPr>
        <w:t>regolamento</w:t>
      </w:r>
      <w:r>
        <w:rPr>
          <w:rFonts w:ascii="Times New Roman" w:hAnsi="Times New Roman"/>
          <w:color w:val="000000"/>
        </w:rPr>
        <w:t xml:space="preserve">, in cui saranno enunciate le norme di lavoro, le modalità di discussione e l’organizzazione dei Capitolari </w:t>
      </w:r>
      <w:r>
        <w:rPr>
          <w:rFonts w:ascii="Times New Roman" w:hAnsi="Times New Roman"/>
          <w:color w:val="000000"/>
        </w:rPr>
        <w:t>in gruppi di studio o Commissioni. Per tale regolamento si tenga conto delle norme indicate dalle Costituzioni e dai Regolamenti generali (Cf. Cost. 153, Reg. 161, 164, 169) e di eventuali disposizioni del Direttorio ispettoriale.</w:t>
      </w:r>
    </w:p>
    <w:p w14:paraId="21619611" w14:textId="77777777" w:rsidR="00CA5E24" w:rsidRDefault="009C531C">
      <w:pPr>
        <w:widowControl w:val="0"/>
        <w:tabs>
          <w:tab w:val="left" w:pos="993"/>
        </w:tabs>
        <w:spacing w:before="120"/>
        <w:rPr>
          <w:rFonts w:ascii="Times New Roman" w:hAnsi="Times New Roman"/>
          <w:color w:val="000000"/>
        </w:rPr>
      </w:pPr>
      <w:r>
        <w:rPr>
          <w:rFonts w:ascii="Times New Roman" w:hAnsi="Times New Roman"/>
          <w:color w:val="000000"/>
        </w:rPr>
        <w:t>Per l’</w:t>
      </w:r>
      <w:r>
        <w:rPr>
          <w:rFonts w:ascii="Times New Roman" w:hAnsi="Times New Roman"/>
          <w:i/>
          <w:color w:val="000000"/>
        </w:rPr>
        <w:t>invio delle propost</w:t>
      </w:r>
      <w:r>
        <w:rPr>
          <w:rFonts w:ascii="Times New Roman" w:hAnsi="Times New Roman"/>
          <w:i/>
          <w:color w:val="000000"/>
        </w:rPr>
        <w:t>e e dei contributi del CI al Regolatore del CG29</w:t>
      </w:r>
      <w:r>
        <w:rPr>
          <w:rFonts w:ascii="Times New Roman" w:hAnsi="Times New Roman"/>
          <w:color w:val="000000"/>
        </w:rPr>
        <w:t xml:space="preserve"> ci si dovrà attenere scrupolosamente alle indicazioni date dal Regolatore stesso del CG29. In particolare, le proposte e i contributi verranno scritti sulle apposite “schede”. Le proposte del CI porteranno l</w:t>
      </w:r>
      <w:r>
        <w:rPr>
          <w:rFonts w:ascii="Times New Roman" w:hAnsi="Times New Roman"/>
          <w:color w:val="000000"/>
        </w:rPr>
        <w:t>’esito della votazione. Esse potranno essere scritte in</w:t>
      </w:r>
      <w:r>
        <w:rPr>
          <w:rFonts w:ascii="Times New Roman" w:hAnsi="Times New Roman"/>
          <w:i/>
          <w:color w:val="000000"/>
        </w:rPr>
        <w:t xml:space="preserve"> italiano, francese, spagnolo, inglese e portoghese</w:t>
      </w:r>
      <w:r>
        <w:rPr>
          <w:rFonts w:ascii="Times New Roman" w:hAnsi="Times New Roman"/>
          <w:color w:val="000000"/>
        </w:rPr>
        <w:t>.</w:t>
      </w:r>
    </w:p>
    <w:p w14:paraId="21619612" w14:textId="77777777" w:rsidR="00CA5E24" w:rsidRDefault="00CA5E24">
      <w:pPr>
        <w:widowControl w:val="0"/>
        <w:tabs>
          <w:tab w:val="left" w:pos="993"/>
        </w:tabs>
        <w:ind w:left="567" w:hanging="567"/>
        <w:rPr>
          <w:rFonts w:ascii="Times New Roman" w:hAnsi="Times New Roman"/>
          <w:color w:val="000000"/>
        </w:rPr>
      </w:pPr>
    </w:p>
    <w:p w14:paraId="21619613" w14:textId="77777777" w:rsidR="00CA5E24" w:rsidRDefault="00CA5E24">
      <w:pPr>
        <w:widowControl w:val="0"/>
        <w:tabs>
          <w:tab w:val="left" w:pos="993"/>
        </w:tabs>
        <w:ind w:left="567" w:hanging="567"/>
        <w:rPr>
          <w:rFonts w:ascii="Times New Roman" w:hAnsi="Times New Roman"/>
          <w:color w:val="000000"/>
        </w:rPr>
      </w:pPr>
    </w:p>
    <w:p w14:paraId="21619614" w14:textId="77777777" w:rsidR="00CA5E24" w:rsidRDefault="009C531C">
      <w:pPr>
        <w:widowControl w:val="0"/>
        <w:tabs>
          <w:tab w:val="left" w:pos="993"/>
        </w:tabs>
        <w:ind w:left="567" w:hanging="567"/>
        <w:rPr>
          <w:rFonts w:ascii="Times New Roman" w:hAnsi="Times New Roman"/>
          <w:color w:val="000000"/>
        </w:rPr>
      </w:pPr>
      <w:r>
        <w:rPr>
          <w:rFonts w:ascii="Times New Roman" w:hAnsi="Times New Roman"/>
          <w:b/>
          <w:color w:val="000000"/>
        </w:rPr>
        <w:t>2.4.6. Partecipazione delle comunità e dei confratelli</w:t>
      </w:r>
    </w:p>
    <w:p w14:paraId="21619615" w14:textId="77777777" w:rsidR="00CA5E24" w:rsidRDefault="00CA5E24">
      <w:pPr>
        <w:widowControl w:val="0"/>
        <w:tabs>
          <w:tab w:val="left" w:pos="993"/>
        </w:tabs>
        <w:ind w:left="567" w:hanging="567"/>
        <w:rPr>
          <w:rFonts w:ascii="Times New Roman" w:hAnsi="Times New Roman"/>
          <w:color w:val="000000"/>
        </w:rPr>
      </w:pPr>
    </w:p>
    <w:p w14:paraId="21619616" w14:textId="77777777" w:rsidR="00CA5E24" w:rsidRDefault="009C531C">
      <w:pPr>
        <w:widowControl w:val="0"/>
        <w:tabs>
          <w:tab w:val="left" w:pos="993"/>
        </w:tabs>
        <w:rPr>
          <w:rFonts w:ascii="Times New Roman" w:hAnsi="Times New Roman"/>
          <w:color w:val="000000"/>
        </w:rPr>
      </w:pPr>
      <w:r>
        <w:rPr>
          <w:rFonts w:ascii="Times New Roman" w:hAnsi="Times New Roman"/>
          <w:color w:val="000000"/>
        </w:rPr>
        <w:t>A conclusione di questi suggerimenti sembra conveniente elencare alcuni impegni delle comu</w:t>
      </w:r>
      <w:r>
        <w:rPr>
          <w:rFonts w:ascii="Times New Roman" w:hAnsi="Times New Roman"/>
          <w:color w:val="000000"/>
        </w:rPr>
        <w:t>nità e dei singoli confratelli.</w:t>
      </w:r>
    </w:p>
    <w:p w14:paraId="21619617" w14:textId="77777777" w:rsidR="00CA5E24" w:rsidRDefault="00CA5E24">
      <w:pPr>
        <w:widowControl w:val="0"/>
        <w:tabs>
          <w:tab w:val="left" w:pos="993"/>
        </w:tabs>
        <w:ind w:left="567" w:hanging="567"/>
        <w:rPr>
          <w:rFonts w:ascii="Times New Roman" w:hAnsi="Times New Roman"/>
          <w:color w:val="000000"/>
        </w:rPr>
      </w:pPr>
    </w:p>
    <w:p w14:paraId="21619618" w14:textId="77777777" w:rsidR="00CA5E24" w:rsidRDefault="009C531C">
      <w:pPr>
        <w:widowControl w:val="0"/>
        <w:tabs>
          <w:tab w:val="left" w:pos="993"/>
        </w:tabs>
        <w:ind w:left="567" w:hanging="567"/>
        <w:rPr>
          <w:rFonts w:ascii="Times New Roman" w:hAnsi="Times New Roman"/>
          <w:color w:val="000000"/>
        </w:rPr>
      </w:pPr>
      <w:r>
        <w:rPr>
          <w:rFonts w:ascii="Times New Roman" w:hAnsi="Times New Roman"/>
          <w:i/>
          <w:color w:val="000000"/>
        </w:rPr>
        <w:t>Le comunità</w:t>
      </w:r>
    </w:p>
    <w:p w14:paraId="21619619" w14:textId="77777777" w:rsidR="00CA5E24" w:rsidRDefault="00CA5E24">
      <w:pPr>
        <w:widowControl w:val="0"/>
        <w:tabs>
          <w:tab w:val="left" w:pos="993"/>
        </w:tabs>
        <w:ind w:left="567" w:hanging="567"/>
        <w:rPr>
          <w:rFonts w:ascii="Times New Roman" w:hAnsi="Times New Roman"/>
          <w:color w:val="000000"/>
        </w:rPr>
      </w:pPr>
    </w:p>
    <w:p w14:paraId="2161961A" w14:textId="77777777" w:rsidR="00CA5E24" w:rsidRDefault="009C531C">
      <w:pPr>
        <w:widowControl w:val="0"/>
        <w:numPr>
          <w:ilvl w:val="0"/>
          <w:numId w:val="8"/>
        </w:numPr>
        <w:pBdr>
          <w:top w:val="nil"/>
          <w:left w:val="nil"/>
          <w:bottom w:val="nil"/>
          <w:right w:val="nil"/>
          <w:between w:val="nil"/>
        </w:pBdr>
        <w:rPr>
          <w:rFonts w:ascii="Times New Roman" w:hAnsi="Times New Roman"/>
          <w:color w:val="000000"/>
        </w:rPr>
      </w:pPr>
      <w:r>
        <w:rPr>
          <w:rFonts w:ascii="Times New Roman" w:hAnsi="Times New Roman"/>
          <w:color w:val="000000"/>
        </w:rPr>
        <w:t>Accompagnano tutto il processo capitolare con la preghiera quotidiana.</w:t>
      </w:r>
    </w:p>
    <w:p w14:paraId="2161961B" w14:textId="77777777" w:rsidR="00CA5E24" w:rsidRDefault="009C531C">
      <w:pPr>
        <w:widowControl w:val="0"/>
        <w:numPr>
          <w:ilvl w:val="0"/>
          <w:numId w:val="8"/>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Eleggono il loro delegato al CI e il suo supplente, compilando poi il verbale dell’elezione, secondo il modulo inviato dal Regolatore del CI.</w:t>
      </w:r>
    </w:p>
    <w:p w14:paraId="2161961C" w14:textId="77777777" w:rsidR="00CA5E24" w:rsidRDefault="009C531C">
      <w:pPr>
        <w:widowControl w:val="0"/>
        <w:numPr>
          <w:ilvl w:val="0"/>
          <w:numId w:val="8"/>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 xml:space="preserve">Ricevono e studiano gli stimoli e il materiale che il Regolatore del CI fa loro pervenire. </w:t>
      </w:r>
    </w:p>
    <w:p w14:paraId="2161961D" w14:textId="77777777" w:rsidR="00CA5E24" w:rsidRDefault="009C531C">
      <w:pPr>
        <w:widowControl w:val="0"/>
        <w:numPr>
          <w:ilvl w:val="0"/>
          <w:numId w:val="8"/>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Approfondiscono il tem</w:t>
      </w:r>
      <w:r>
        <w:rPr>
          <w:rFonts w:ascii="Times New Roman" w:hAnsi="Times New Roman"/>
          <w:color w:val="000000"/>
        </w:rPr>
        <w:t>a proposto in vista del CG29 e inviano i loro contributi al Regolatore del CI.</w:t>
      </w:r>
    </w:p>
    <w:p w14:paraId="2161961E" w14:textId="77777777" w:rsidR="00CA5E24" w:rsidRDefault="00CA5E24">
      <w:pPr>
        <w:widowControl w:val="0"/>
        <w:tabs>
          <w:tab w:val="left" w:pos="993"/>
        </w:tabs>
        <w:ind w:left="567" w:hanging="567"/>
        <w:rPr>
          <w:rFonts w:ascii="Times New Roman" w:hAnsi="Times New Roman"/>
          <w:color w:val="000000"/>
        </w:rPr>
      </w:pPr>
    </w:p>
    <w:p w14:paraId="2161961F" w14:textId="77777777" w:rsidR="00CA5E24" w:rsidRDefault="009C531C">
      <w:pPr>
        <w:widowControl w:val="0"/>
        <w:tabs>
          <w:tab w:val="left" w:pos="993"/>
        </w:tabs>
        <w:ind w:left="567" w:hanging="567"/>
        <w:rPr>
          <w:rFonts w:ascii="Times New Roman" w:hAnsi="Times New Roman"/>
          <w:color w:val="000000"/>
        </w:rPr>
      </w:pPr>
      <w:r>
        <w:rPr>
          <w:rFonts w:ascii="Times New Roman" w:hAnsi="Times New Roman"/>
          <w:i/>
          <w:color w:val="000000"/>
        </w:rPr>
        <w:t>I singoli confratelli</w:t>
      </w:r>
    </w:p>
    <w:p w14:paraId="21619620" w14:textId="77777777" w:rsidR="00CA5E24" w:rsidRDefault="00CA5E24">
      <w:pPr>
        <w:widowControl w:val="0"/>
        <w:tabs>
          <w:tab w:val="left" w:pos="993"/>
        </w:tabs>
        <w:ind w:left="567" w:hanging="567"/>
        <w:rPr>
          <w:rFonts w:ascii="Times New Roman" w:hAnsi="Times New Roman"/>
          <w:color w:val="000000"/>
        </w:rPr>
      </w:pPr>
    </w:p>
    <w:p w14:paraId="21619621" w14:textId="77777777" w:rsidR="00CA5E24" w:rsidRDefault="009C531C">
      <w:pPr>
        <w:widowControl w:val="0"/>
        <w:numPr>
          <w:ilvl w:val="0"/>
          <w:numId w:val="5"/>
        </w:numPr>
        <w:pBdr>
          <w:top w:val="nil"/>
          <w:left w:val="nil"/>
          <w:bottom w:val="nil"/>
          <w:right w:val="nil"/>
          <w:between w:val="nil"/>
        </w:pBdr>
        <w:rPr>
          <w:rFonts w:ascii="Times New Roman" w:hAnsi="Times New Roman"/>
          <w:color w:val="000000"/>
        </w:rPr>
      </w:pPr>
      <w:r>
        <w:rPr>
          <w:rFonts w:ascii="Times New Roman" w:hAnsi="Times New Roman"/>
          <w:color w:val="000000"/>
        </w:rPr>
        <w:t>Seguono la preparazione, lo svolgimento e le conclusioni del CI attraverso la preghiera e l’informazione.</w:t>
      </w:r>
    </w:p>
    <w:p w14:paraId="21619622" w14:textId="77777777" w:rsidR="00CA5E24" w:rsidRDefault="009C531C">
      <w:pPr>
        <w:widowControl w:val="0"/>
        <w:numPr>
          <w:ilvl w:val="0"/>
          <w:numId w:val="5"/>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Si pongono in un clima di conversione personale per assumere le implicazioni spirituali e pastorali del tema del CG29, “Appassionati per Gesù Cristo, dedicati ai giovani”.</w:t>
      </w:r>
    </w:p>
    <w:p w14:paraId="21619623" w14:textId="77777777" w:rsidR="00CA5E24" w:rsidRDefault="009C531C">
      <w:pPr>
        <w:widowControl w:val="0"/>
        <w:numPr>
          <w:ilvl w:val="0"/>
          <w:numId w:val="5"/>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Danno il proprio voto per l’elezione del delegato della propria comunità e del suo s</w:t>
      </w:r>
      <w:r>
        <w:rPr>
          <w:rFonts w:ascii="Times New Roman" w:hAnsi="Times New Roman"/>
          <w:color w:val="000000"/>
        </w:rPr>
        <w:t>upplente.</w:t>
      </w:r>
    </w:p>
    <w:p w14:paraId="21619624" w14:textId="77777777" w:rsidR="00CA5E24" w:rsidRDefault="009C531C">
      <w:pPr>
        <w:widowControl w:val="0"/>
        <w:numPr>
          <w:ilvl w:val="0"/>
          <w:numId w:val="5"/>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Partecipano all’elezione dei delegati dei confratelli dell’Ispettoria.</w:t>
      </w:r>
    </w:p>
    <w:p w14:paraId="21619625" w14:textId="77777777" w:rsidR="00CA5E24" w:rsidRDefault="009C531C">
      <w:pPr>
        <w:widowControl w:val="0"/>
        <w:numPr>
          <w:ilvl w:val="0"/>
          <w:numId w:val="5"/>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Approfondiscono personalmente il tema, avvalendosi dei sussidi e dello scambio di idee all’interno della propria comunità.</w:t>
      </w:r>
    </w:p>
    <w:p w14:paraId="21619626" w14:textId="77777777" w:rsidR="00CA5E24" w:rsidRDefault="009C531C">
      <w:pPr>
        <w:widowControl w:val="0"/>
        <w:numPr>
          <w:ilvl w:val="0"/>
          <w:numId w:val="5"/>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Inviano contributi e proposte personali al Regolator</w:t>
      </w:r>
      <w:r>
        <w:rPr>
          <w:rFonts w:ascii="Times New Roman" w:hAnsi="Times New Roman"/>
          <w:color w:val="000000"/>
        </w:rPr>
        <w:t>e del CI e collaborano nell’elaborazione e discussione delle proposte e dei contributi della propria comunità.</w:t>
      </w:r>
    </w:p>
    <w:p w14:paraId="21619627" w14:textId="77777777" w:rsidR="00CA5E24" w:rsidRDefault="009C531C">
      <w:pPr>
        <w:widowControl w:val="0"/>
        <w:numPr>
          <w:ilvl w:val="0"/>
          <w:numId w:val="5"/>
        </w:numPr>
        <w:pBdr>
          <w:top w:val="nil"/>
          <w:left w:val="nil"/>
          <w:bottom w:val="nil"/>
          <w:right w:val="nil"/>
          <w:between w:val="nil"/>
        </w:pBdr>
        <w:spacing w:before="120"/>
        <w:rPr>
          <w:rFonts w:ascii="Times New Roman" w:hAnsi="Times New Roman"/>
          <w:color w:val="000000"/>
        </w:rPr>
      </w:pPr>
      <w:r>
        <w:rPr>
          <w:rFonts w:ascii="Times New Roman" w:hAnsi="Times New Roman"/>
          <w:color w:val="000000"/>
        </w:rPr>
        <w:t>Possono inviare proposte e contributi personali direttamente al Regolatore del CG29, utilizzando le apposite schede.</w:t>
      </w:r>
    </w:p>
    <w:p w14:paraId="21619628" w14:textId="77777777" w:rsidR="00CA5E24" w:rsidRDefault="00CA5E24">
      <w:pPr>
        <w:rPr>
          <w:color w:val="000000"/>
        </w:rPr>
      </w:pPr>
    </w:p>
    <w:sectPr w:rsidR="00CA5E24">
      <w:footerReference w:type="even" r:id="rId8"/>
      <w:footerReference w:type="default" r:id="rId9"/>
      <w:pgSz w:w="11900" w:h="16840"/>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9631" w14:textId="77777777" w:rsidR="00000000" w:rsidRDefault="009C531C">
      <w:r>
        <w:separator/>
      </w:r>
    </w:p>
  </w:endnote>
  <w:endnote w:type="continuationSeparator" w:id="0">
    <w:p w14:paraId="21619633" w14:textId="77777777" w:rsidR="00000000" w:rsidRDefault="009C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9629" w14:textId="77777777" w:rsidR="00CA5E24" w:rsidRDefault="009C531C">
    <w:pPr>
      <w:pBdr>
        <w:top w:val="nil"/>
        <w:left w:val="nil"/>
        <w:bottom w:val="nil"/>
        <w:right w:val="nil"/>
        <w:between w:val="nil"/>
      </w:pBdr>
      <w:tabs>
        <w:tab w:val="center" w:pos="4819"/>
        <w:tab w:val="right" w:pos="9638"/>
      </w:tabs>
      <w:jc w:val="right"/>
      <w:rPr>
        <w:rFonts w:eastAsia="Courier New" w:cs="Courier New"/>
        <w:color w:val="000000"/>
        <w:szCs w:val="24"/>
      </w:rPr>
    </w:pPr>
    <w:r>
      <w:rPr>
        <w:rFonts w:eastAsia="Courier New" w:cs="Courier New"/>
        <w:color w:val="000000"/>
        <w:szCs w:val="24"/>
      </w:rPr>
      <w:fldChar w:fldCharType="begin"/>
    </w:r>
    <w:r>
      <w:rPr>
        <w:rFonts w:eastAsia="Courier New" w:cs="Courier New"/>
        <w:color w:val="000000"/>
        <w:szCs w:val="24"/>
      </w:rPr>
      <w:instrText>PAGE</w:instrText>
    </w:r>
    <w:r>
      <w:rPr>
        <w:rFonts w:eastAsia="Courier New" w:cs="Courier New"/>
        <w:color w:val="000000"/>
        <w:szCs w:val="24"/>
      </w:rPr>
      <w:fldChar w:fldCharType="separate"/>
    </w:r>
    <w:r>
      <w:rPr>
        <w:rFonts w:eastAsia="Courier New" w:cs="Courier New"/>
        <w:color w:val="000000"/>
        <w:szCs w:val="24"/>
      </w:rPr>
      <w:fldChar w:fldCharType="end"/>
    </w:r>
  </w:p>
  <w:p w14:paraId="2161962A" w14:textId="77777777" w:rsidR="00CA5E24" w:rsidRDefault="00CA5E24">
    <w:pPr>
      <w:pBdr>
        <w:top w:val="nil"/>
        <w:left w:val="nil"/>
        <w:bottom w:val="nil"/>
        <w:right w:val="nil"/>
        <w:between w:val="nil"/>
      </w:pBdr>
      <w:tabs>
        <w:tab w:val="center" w:pos="4819"/>
        <w:tab w:val="right" w:pos="9638"/>
      </w:tabs>
      <w:ind w:right="360"/>
      <w:rPr>
        <w:rFonts w:eastAsia="Courier New" w:cs="Courier New"/>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962B" w14:textId="11045E87" w:rsidR="00CA5E24" w:rsidRDefault="009C531C">
    <w:pPr>
      <w:pBdr>
        <w:top w:val="nil"/>
        <w:left w:val="nil"/>
        <w:bottom w:val="nil"/>
        <w:right w:val="nil"/>
        <w:between w:val="nil"/>
      </w:pBdr>
      <w:tabs>
        <w:tab w:val="center" w:pos="4819"/>
        <w:tab w:val="right" w:pos="9638"/>
      </w:tabs>
      <w:jc w:val="right"/>
      <w:rPr>
        <w:rFonts w:eastAsia="Courier New" w:cs="Courier New"/>
        <w:color w:val="000000"/>
        <w:szCs w:val="24"/>
      </w:rPr>
    </w:pPr>
    <w:r>
      <w:rPr>
        <w:rFonts w:eastAsia="Courier New" w:cs="Courier New"/>
        <w:color w:val="000000"/>
        <w:szCs w:val="24"/>
      </w:rPr>
      <w:fldChar w:fldCharType="begin"/>
    </w:r>
    <w:r>
      <w:rPr>
        <w:rFonts w:eastAsia="Courier New" w:cs="Courier New"/>
        <w:color w:val="000000"/>
        <w:szCs w:val="24"/>
      </w:rPr>
      <w:instrText>PAGE</w:instrText>
    </w:r>
    <w:r>
      <w:rPr>
        <w:rFonts w:eastAsia="Courier New" w:cs="Courier New"/>
        <w:color w:val="000000"/>
        <w:szCs w:val="24"/>
      </w:rPr>
      <w:fldChar w:fldCharType="separate"/>
    </w:r>
    <w:r>
      <w:rPr>
        <w:rFonts w:eastAsia="Courier New" w:cs="Courier New"/>
        <w:noProof/>
        <w:color w:val="000000"/>
        <w:szCs w:val="24"/>
      </w:rPr>
      <w:t>2</w:t>
    </w:r>
    <w:r>
      <w:rPr>
        <w:rFonts w:eastAsia="Courier New" w:cs="Courier New"/>
        <w:color w:val="000000"/>
        <w:szCs w:val="24"/>
      </w:rPr>
      <w:fldChar w:fldCharType="end"/>
    </w:r>
  </w:p>
  <w:p w14:paraId="2161962C" w14:textId="77777777" w:rsidR="00CA5E24" w:rsidRDefault="00CA5E24">
    <w:pPr>
      <w:pBdr>
        <w:top w:val="nil"/>
        <w:left w:val="nil"/>
        <w:bottom w:val="nil"/>
        <w:right w:val="nil"/>
        <w:between w:val="nil"/>
      </w:pBdr>
      <w:tabs>
        <w:tab w:val="center" w:pos="4819"/>
        <w:tab w:val="right" w:pos="9638"/>
      </w:tabs>
      <w:ind w:right="360"/>
      <w:rPr>
        <w:rFonts w:eastAsia="Courier New" w:cs="Courier New"/>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962D" w14:textId="77777777" w:rsidR="00000000" w:rsidRDefault="009C531C">
      <w:r>
        <w:separator/>
      </w:r>
    </w:p>
  </w:footnote>
  <w:footnote w:type="continuationSeparator" w:id="0">
    <w:p w14:paraId="2161962F" w14:textId="77777777" w:rsidR="00000000" w:rsidRDefault="009C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44B3"/>
    <w:multiLevelType w:val="multilevel"/>
    <w:tmpl w:val="7B3AE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B0777"/>
    <w:multiLevelType w:val="multilevel"/>
    <w:tmpl w:val="14067B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1409CA"/>
    <w:multiLevelType w:val="multilevel"/>
    <w:tmpl w:val="670C8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DF7096"/>
    <w:multiLevelType w:val="multilevel"/>
    <w:tmpl w:val="038449AC"/>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4" w15:restartNumberingAfterBreak="0">
    <w:nsid w:val="2DA30F2B"/>
    <w:multiLevelType w:val="multilevel"/>
    <w:tmpl w:val="28D61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3F10B7"/>
    <w:multiLevelType w:val="multilevel"/>
    <w:tmpl w:val="FEB04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BC598E"/>
    <w:multiLevelType w:val="multilevel"/>
    <w:tmpl w:val="A8C66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28479C"/>
    <w:multiLevelType w:val="multilevel"/>
    <w:tmpl w:val="ED381970"/>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8" w15:restartNumberingAfterBreak="0">
    <w:nsid w:val="50D301D3"/>
    <w:multiLevelType w:val="multilevel"/>
    <w:tmpl w:val="2EA01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B637C9"/>
    <w:multiLevelType w:val="multilevel"/>
    <w:tmpl w:val="CACA2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3E5C99"/>
    <w:multiLevelType w:val="multilevel"/>
    <w:tmpl w:val="25E08F7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947734579">
    <w:abstractNumId w:val="6"/>
  </w:num>
  <w:num w:numId="2" w16cid:durableId="78331769">
    <w:abstractNumId w:val="2"/>
  </w:num>
  <w:num w:numId="3" w16cid:durableId="233200348">
    <w:abstractNumId w:val="0"/>
  </w:num>
  <w:num w:numId="4" w16cid:durableId="1072313498">
    <w:abstractNumId w:val="3"/>
  </w:num>
  <w:num w:numId="5" w16cid:durableId="419300003">
    <w:abstractNumId w:val="4"/>
  </w:num>
  <w:num w:numId="6" w16cid:durableId="97333033">
    <w:abstractNumId w:val="10"/>
  </w:num>
  <w:num w:numId="7" w16cid:durableId="64764520">
    <w:abstractNumId w:val="9"/>
  </w:num>
  <w:num w:numId="8" w16cid:durableId="1849052169">
    <w:abstractNumId w:val="5"/>
  </w:num>
  <w:num w:numId="9" w16cid:durableId="75521828">
    <w:abstractNumId w:val="8"/>
  </w:num>
  <w:num w:numId="10" w16cid:durableId="532768671">
    <w:abstractNumId w:val="1"/>
  </w:num>
  <w:num w:numId="11" w16cid:durableId="1518616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24"/>
    <w:rsid w:val="009C531C"/>
    <w:rsid w:val="00CA5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16195CD"/>
  <w15:docId w15:val="{17A4A1C2-65D2-D24A-B6F9-9860C3D1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EC4"/>
    <w:rPr>
      <w:rFonts w:eastAsia="Times New Roman" w:cs="Times New Roman"/>
      <w:szCs w:val="2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idipagina">
    <w:name w:val="footer"/>
    <w:basedOn w:val="Normale"/>
    <w:link w:val="PidipaginaCarattere"/>
    <w:rsid w:val="00830EC4"/>
    <w:pPr>
      <w:tabs>
        <w:tab w:val="center" w:pos="4819"/>
        <w:tab w:val="right" w:pos="9638"/>
      </w:tabs>
    </w:pPr>
  </w:style>
  <w:style w:type="character" w:customStyle="1" w:styleId="PidipaginaCarattere">
    <w:name w:val="Piè di pagina Carattere"/>
    <w:basedOn w:val="Carpredefinitoparagrafo"/>
    <w:link w:val="Pidipagina"/>
    <w:rsid w:val="00830EC4"/>
    <w:rPr>
      <w:rFonts w:ascii="Courier New" w:eastAsia="Times New Roman" w:hAnsi="Courier New" w:cs="Times New Roman"/>
      <w:kern w:val="0"/>
      <w:szCs w:val="20"/>
      <w:lang w:eastAsia="it-IT"/>
    </w:rPr>
  </w:style>
  <w:style w:type="paragraph" w:styleId="Corpotesto">
    <w:name w:val="Body Text"/>
    <w:aliases w:val="Corpo del testo"/>
    <w:basedOn w:val="Normale"/>
    <w:link w:val="CorpotestoCarattere"/>
    <w:rsid w:val="00830EC4"/>
    <w:pPr>
      <w:tabs>
        <w:tab w:val="left" w:pos="567"/>
        <w:tab w:val="left" w:pos="1418"/>
      </w:tabs>
      <w:jc w:val="left"/>
    </w:pPr>
  </w:style>
  <w:style w:type="character" w:customStyle="1" w:styleId="CorpotestoCarattere">
    <w:name w:val="Corpo testo Carattere"/>
    <w:aliases w:val="Corpo del testo Carattere"/>
    <w:basedOn w:val="Carpredefinitoparagrafo"/>
    <w:link w:val="Corpotesto"/>
    <w:rsid w:val="00830EC4"/>
    <w:rPr>
      <w:rFonts w:ascii="Courier New" w:eastAsia="Times New Roman" w:hAnsi="Courier New" w:cs="Times New Roman"/>
      <w:kern w:val="0"/>
      <w:szCs w:val="20"/>
      <w:lang w:eastAsia="it-IT"/>
    </w:rPr>
  </w:style>
  <w:style w:type="paragraph" w:styleId="Rientrocorpodeltesto">
    <w:name w:val="Body Text Indent"/>
    <w:basedOn w:val="Normale"/>
    <w:link w:val="RientrocorpodeltestoCarattere"/>
    <w:rsid w:val="00830EC4"/>
    <w:pPr>
      <w:tabs>
        <w:tab w:val="num" w:pos="360"/>
      </w:tabs>
      <w:ind w:left="360"/>
      <w:jc w:val="left"/>
    </w:pPr>
  </w:style>
  <w:style w:type="character" w:customStyle="1" w:styleId="RientrocorpodeltestoCarattere">
    <w:name w:val="Rientro corpo del testo Carattere"/>
    <w:basedOn w:val="Carpredefinitoparagrafo"/>
    <w:link w:val="Rientrocorpodeltesto"/>
    <w:rsid w:val="00830EC4"/>
    <w:rPr>
      <w:rFonts w:ascii="Courier New" w:eastAsia="Times New Roman" w:hAnsi="Courier New" w:cs="Times New Roman"/>
      <w:kern w:val="0"/>
      <w:szCs w:val="20"/>
      <w:lang w:eastAsia="it-IT"/>
    </w:rPr>
  </w:style>
  <w:style w:type="paragraph" w:customStyle="1" w:styleId="CorpoA">
    <w:name w:val="Corpo A"/>
    <w:rsid w:val="00830EC4"/>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styleId="Corpodeltesto2">
    <w:name w:val="Body Text 2"/>
    <w:basedOn w:val="Normale"/>
    <w:link w:val="Corpodeltesto2Carattere"/>
    <w:rsid w:val="00830EC4"/>
    <w:pPr>
      <w:spacing w:after="120" w:line="480" w:lineRule="auto"/>
    </w:pPr>
  </w:style>
  <w:style w:type="character" w:customStyle="1" w:styleId="Corpodeltesto2Carattere">
    <w:name w:val="Corpo del testo 2 Carattere"/>
    <w:basedOn w:val="Carpredefinitoparagrafo"/>
    <w:link w:val="Corpodeltesto2"/>
    <w:rsid w:val="00830EC4"/>
    <w:rPr>
      <w:rFonts w:ascii="Courier New" w:eastAsia="Times New Roman" w:hAnsi="Courier New" w:cs="Times New Roman"/>
      <w:kern w:val="0"/>
      <w:szCs w:val="20"/>
      <w:lang w:eastAsia="it-IT"/>
    </w:rPr>
  </w:style>
  <w:style w:type="paragraph" w:styleId="Paragrafoelenco">
    <w:name w:val="List Paragraph"/>
    <w:basedOn w:val="Normale"/>
    <w:uiPriority w:val="34"/>
    <w:qFormat/>
    <w:rsid w:val="00622A0F"/>
    <w:pPr>
      <w:ind w:left="720"/>
      <w:contextualSpacing/>
    </w:pPr>
  </w:style>
  <w:style w:type="character" w:styleId="Numeropagina">
    <w:name w:val="page number"/>
    <w:basedOn w:val="Carpredefinitoparagrafo"/>
    <w:uiPriority w:val="99"/>
    <w:semiHidden/>
    <w:unhideWhenUsed/>
    <w:rsid w:val="006901A1"/>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QQMIygPPOJIB9zA/l+poL/mCqw==">CgMxLjA4AHIhMTNmVkZZMHlabHdxNWJNalZ0a0hFOUNPY2VHOF9jajdj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Martoglio Stefano</dc:creator>
  <cp:lastModifiedBy>Patrick Anthonyraj Alexander</cp:lastModifiedBy>
  <cp:revision>2</cp:revision>
  <dcterms:created xsi:type="dcterms:W3CDTF">2023-09-26T13:57:00Z</dcterms:created>
  <dcterms:modified xsi:type="dcterms:W3CDTF">2023-10-03T14:42:00Z</dcterms:modified>
</cp:coreProperties>
</file>